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1173"/>
          <w:tab w:val="left" w:leader="none" w:pos="4660"/>
        </w:tabs>
        <w:ind w:right="395"/>
        <w:jc w:val="center"/>
        <w:rPr>
          <w:color w:val="000000"/>
          <w:sz w:val="4"/>
          <w:szCs w:val="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173"/>
          <w:tab w:val="left" w:leader="none" w:pos="4660"/>
        </w:tabs>
        <w:ind w:right="395"/>
        <w:jc w:val="center"/>
        <w:rPr>
          <w:b w:val="1"/>
          <w:color w:val="000000"/>
          <w:sz w:val="28"/>
          <w:szCs w:val="28"/>
        </w:rPr>
      </w:pPr>
      <w:r w:rsidDel="00000000" w:rsidR="00000000" w:rsidRPr="00000000">
        <w:rPr>
          <w:b w:val="1"/>
          <w:color w:val="000000"/>
          <w:sz w:val="28"/>
          <w:szCs w:val="28"/>
          <w:rtl w:val="0"/>
        </w:rPr>
        <w:t xml:space="preserve">■■■　学生のキャリアアップ教育</w:t>
      </w:r>
      <w:r w:rsidDel="00000000" w:rsidR="00000000" w:rsidRPr="00000000">
        <w:rPr>
          <w:b w:val="1"/>
          <w:sz w:val="28"/>
          <w:szCs w:val="28"/>
          <w:rtl w:val="0"/>
        </w:rPr>
        <w:t xml:space="preserve">支援</w:t>
      </w:r>
      <w:r w:rsidDel="00000000" w:rsidR="00000000" w:rsidRPr="00000000">
        <w:rPr>
          <w:b w:val="1"/>
          <w:color w:val="000000"/>
          <w:sz w:val="28"/>
          <w:szCs w:val="28"/>
          <w:rtl w:val="0"/>
        </w:rPr>
        <w:t xml:space="preserve">プロジェクト概要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color w:val="000000"/>
          <w:rtl w:val="0"/>
        </w:rPr>
        <w:t xml:space="preserve">（趣旨）</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0" w:lineRule="auto"/>
        <w:ind w:right="130" w:firstLine="220"/>
        <w:jc w:val="both"/>
        <w:rPr>
          <w:color w:val="000000"/>
        </w:rPr>
      </w:pPr>
      <w:r w:rsidDel="00000000" w:rsidR="00000000" w:rsidRPr="00000000">
        <w:rPr>
          <w:color w:val="000000"/>
          <w:rtl w:val="0"/>
        </w:rPr>
        <w:t xml:space="preserve">東京農工大学大学院は 2023 年度から新たに 6 専攻として再スタートしました。そのひとつの専攻である「化学物理工学専攻」はエネルギー、環境、新素材の3つの分野をカバーする他大学にはない、オンリーワンの専攻です。この専攻を修了した学生は「化学工学」および「物理工学」の両方を修得して社会に羽ばたくこととなります。</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0" w:lineRule="auto"/>
        <w:ind w:right="130" w:firstLine="220"/>
        <w:jc w:val="both"/>
        <w:rPr>
          <w:color w:val="000000"/>
        </w:rPr>
      </w:pPr>
      <w:r w:rsidDel="00000000" w:rsidR="00000000" w:rsidRPr="00000000">
        <w:rPr>
          <w:color w:val="000000"/>
          <w:rtl w:val="0"/>
        </w:rPr>
        <w:t xml:space="preserve">今回、このような魅力的な学生のキャリアアップを図る人材育成を構想し、趣旨に賛同する企業様とのコンソーシアムを形成することで、企業様と本学学生とのマッチングの場を供給するほか、セミナーを開催し、産業現場からのニーズ等を発信していただくことで、本学の高度人材育成に資することを目的として、本プロジェクトを設置する運びとなりました。</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0" w:lineRule="auto"/>
        <w:ind w:right="130" w:firstLine="220"/>
        <w:jc w:val="both"/>
        <w:rPr>
          <w:color w:val="000000"/>
        </w:rPr>
      </w:pPr>
      <w:r w:rsidDel="00000000" w:rsidR="00000000" w:rsidRPr="00000000">
        <w:rPr>
          <w:color w:val="000000"/>
          <w:rtl w:val="0"/>
        </w:rPr>
        <w:t xml:space="preserve">また、コンソーシアムを形成する協賛企業様には、年間を通じて貴社の魅力を学生に発信するほか、化学物理工学系専攻※を修了予定の学生向けに、貴社のリクルート活動を円滑かつ効率的に行っていただく場として、本プロジェクトをご活用いただければと、考えております。（なお、化学物理工学科の学部生も対象として、検討を進めてまいります）</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0" w:lineRule="auto"/>
        <w:ind w:right="130" w:firstLine="220"/>
        <w:jc w:val="both"/>
        <w:rPr>
          <w:color w:val="000000"/>
        </w:rPr>
      </w:pPr>
      <w:bookmarkStart w:colFirst="0" w:colLast="0" w:name="_heading=h.gjdgxs" w:id="0"/>
      <w:bookmarkEnd w:id="0"/>
      <w:r w:rsidDel="00000000" w:rsidR="00000000" w:rsidRPr="00000000">
        <w:rPr>
          <w:color w:val="000000"/>
          <w:rtl w:val="0"/>
        </w:rPr>
        <w:t xml:space="preserve">本プロジェクトの運営に際しては、その必要となる経費を年会費の形でいただくこととなります。年間を通じて協賛企業様の魅力を学生に発信することができます。是非、以下の内容をご覧いただき、ご賛同いただけますと幸いです。</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0" w:lineRule="auto"/>
        <w:ind w:right="130"/>
        <w:jc w:val="both"/>
        <w:rPr>
          <w:color w:val="000000"/>
        </w:rPr>
      </w:pPr>
      <w:r w:rsidDel="00000000" w:rsidR="00000000" w:rsidRPr="00000000">
        <w:rPr>
          <w:color w:val="000000"/>
          <w:rtl w:val="0"/>
        </w:rPr>
        <w:t xml:space="preserve">※ 化学物理工学系専攻とは、化学物理工学科の卒業生が進学する研究室が所属する専攻（工学府・化学物理工学専攻、生物システム応用科学府・生物機能システム科学専攻など）</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366" w:lineRule="auto"/>
        <w:ind w:left="572" w:right="570" w:hanging="360"/>
        <w:rPr>
          <w:color w:val="000000"/>
        </w:rPr>
      </w:pPr>
      <w:r w:rsidDel="00000000" w:rsidR="00000000" w:rsidRPr="00000000">
        <w:rPr>
          <w:color w:val="000000"/>
          <w:rtl w:val="0"/>
        </w:rPr>
        <w:t xml:space="preserve">会員種別について</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6" w:lineRule="auto"/>
        <w:ind w:left="572" w:right="570" w:firstLine="0"/>
        <w:rPr>
          <w:color w:val="000000"/>
        </w:rPr>
      </w:pPr>
      <w:r w:rsidDel="00000000" w:rsidR="00000000" w:rsidRPr="00000000">
        <w:rPr>
          <w:color w:val="000000"/>
          <w:rtl w:val="0"/>
        </w:rPr>
        <w:t xml:space="preserve">会員種別毎（裏面表 1）に採用活動の内容が異なります。会員は学科 WEBサイト への広告掲載が可能となります。</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 w:line="232" w:lineRule="auto"/>
        <w:ind w:right="570" w:firstLine="217"/>
        <w:rPr>
          <w:color w:val="000000"/>
        </w:rPr>
      </w:pPr>
      <w:r w:rsidDel="00000000" w:rsidR="00000000" w:rsidRPr="00000000">
        <w:rPr>
          <w:color w:val="000000"/>
          <w:rtl w:val="0"/>
        </w:rPr>
        <w:t xml:space="preserve">2）会費納入について</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32" w:lineRule="auto"/>
        <w:ind w:left="505" w:right="570" w:firstLine="0"/>
        <w:jc w:val="both"/>
        <w:rPr>
          <w:color w:val="000000"/>
        </w:rPr>
      </w:pPr>
      <w:r w:rsidDel="00000000" w:rsidR="00000000" w:rsidRPr="00000000">
        <w:rPr>
          <w:color w:val="000000"/>
          <w:rtl w:val="0"/>
        </w:rPr>
        <w:t xml:space="preserve">会費は東京農工大学が発行する請求書により、お支払いをいただきます。請求書によりお支払いを頂く会費は、交際費や広報費として、経費として計上可能です。</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32" w:lineRule="auto"/>
        <w:ind w:left="505" w:right="570" w:firstLine="0"/>
        <w:jc w:val="both"/>
        <w:rPr>
          <w:color w:val="000000"/>
        </w:rPr>
      </w:pPr>
      <w:r w:rsidDel="00000000" w:rsidR="00000000" w:rsidRPr="00000000">
        <w:rPr>
          <w:color w:val="000000"/>
          <w:rtl w:val="0"/>
        </w:rPr>
        <w:t xml:space="preserve">また、別途お願い申し上げます寄付金は、所得税法上の寄附金控除の対象となる特定寄附金又は法人税法上の全学損金算入を認められる指定寄附金として財務大臣から指定されています。（御寄附のお願いの別紙様式第１号）</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leader="none" w:pos="572"/>
        </w:tabs>
        <w:spacing w:line="355" w:lineRule="auto"/>
        <w:ind w:left="571" w:right="570" w:hanging="360"/>
        <w:rPr>
          <w:color w:val="000000"/>
        </w:rPr>
      </w:pPr>
      <w:bookmarkStart w:colFirst="0" w:colLast="0" w:name="_heading=h.30j0zll" w:id="1"/>
      <w:bookmarkEnd w:id="1"/>
      <w:r w:rsidDel="00000000" w:rsidR="00000000" w:rsidRPr="00000000">
        <w:rPr>
          <w:color w:val="000000"/>
          <w:rtl w:val="0"/>
        </w:rPr>
        <w:t xml:space="preserve">企業説明会の実施について</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505" w:right="570" w:firstLine="0"/>
        <w:rPr>
          <w:color w:val="000000"/>
        </w:rPr>
      </w:pPr>
      <w:r w:rsidDel="00000000" w:rsidR="00000000" w:rsidRPr="00000000">
        <w:rPr>
          <w:color w:val="000000"/>
          <w:rtl w:val="0"/>
        </w:rPr>
        <w:t xml:space="preserve">年 2 回まで、従来のリクルート活動と同様企業からの一方向の情報提供として企業説明会が開催できます。</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572"/>
        </w:tabs>
        <w:spacing w:line="360" w:lineRule="auto"/>
        <w:ind w:left="571" w:right="570" w:hanging="360"/>
        <w:rPr>
          <w:color w:val="000000"/>
        </w:rPr>
      </w:pPr>
      <w:r w:rsidDel="00000000" w:rsidR="00000000" w:rsidRPr="00000000">
        <w:rPr>
          <w:color w:val="000000"/>
          <w:rtl w:val="0"/>
        </w:rPr>
        <w:t xml:space="preserve">会誌公告について</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 w:line="232" w:lineRule="auto"/>
        <w:ind w:left="505" w:right="570" w:firstLine="0"/>
        <w:rPr>
          <w:color w:val="000000"/>
        </w:rPr>
      </w:pPr>
      <w:r w:rsidDel="00000000" w:rsidR="00000000" w:rsidRPr="00000000">
        <w:rPr>
          <w:color w:val="000000"/>
          <w:rtl w:val="0"/>
        </w:rPr>
        <w:t xml:space="preserve">年 1 回発行される「化学物理工会誌」（化学物理工学科の学部生および化学物理工学系専攻の大学院生に配布）に貴社の広告を掲載できます。</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572"/>
        </w:tabs>
        <w:spacing w:line="356" w:lineRule="auto"/>
        <w:ind w:left="571" w:right="570" w:hanging="360"/>
        <w:rPr>
          <w:color w:val="000000"/>
        </w:rPr>
      </w:pPr>
      <w:r w:rsidDel="00000000" w:rsidR="00000000" w:rsidRPr="00000000">
        <w:rPr>
          <w:color w:val="000000"/>
          <w:rtl w:val="0"/>
        </w:rPr>
        <w:t xml:space="preserve">キャリアップセミナーについて</w:t>
      </w:r>
      <w:r w:rsidDel="00000000" w:rsidR="00000000" w:rsidRPr="00000000">
        <w:rPr>
          <w:rtl w:val="0"/>
        </w:rPr>
        <w:t xml:space="preserve">（準備期間中も開催予定。）</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3" w:line="232" w:lineRule="auto"/>
        <w:ind w:left="505" w:right="570" w:firstLine="0"/>
        <w:rPr>
          <w:color w:val="000000"/>
        </w:rPr>
      </w:pPr>
      <w:r w:rsidDel="00000000" w:rsidR="00000000" w:rsidRPr="00000000">
        <w:rPr>
          <w:color w:val="000000"/>
          <w:rtl w:val="0"/>
        </w:rPr>
        <w:t xml:space="preserve">化学物理工学系専攻主催のキャリアップセミナーに参加し、企業からの情報提供を行うとともに、学部生・大学院生から自己アピールを聞く双方向の情報交換ができます。</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leader="none" w:pos="572"/>
        </w:tabs>
        <w:spacing w:line="356" w:lineRule="auto"/>
        <w:ind w:left="571" w:right="570" w:hanging="360"/>
        <w:rPr>
          <w:color w:val="000000"/>
        </w:rPr>
      </w:pPr>
      <w:r w:rsidDel="00000000" w:rsidR="00000000" w:rsidRPr="00000000">
        <w:rPr>
          <w:color w:val="000000"/>
          <w:rtl w:val="0"/>
        </w:rPr>
        <w:t xml:space="preserve">制度開始の時期</w:t>
      </w:r>
    </w:p>
    <w:p w:rsidR="00000000" w:rsidDel="00000000" w:rsidP="00000000" w:rsidRDefault="00000000" w:rsidRPr="00000000" w14:paraId="00000017">
      <w:pPr>
        <w:spacing w:line="366" w:lineRule="auto"/>
        <w:ind w:left="505" w:right="570" w:firstLine="0"/>
        <w:rPr/>
      </w:pPr>
      <w:r w:rsidDel="00000000" w:rsidR="00000000" w:rsidRPr="00000000">
        <w:rPr>
          <w:rtl w:val="0"/>
        </w:rPr>
        <w:t xml:space="preserve">2025年度からの開始を目指しております。なお、設置準備期間中ですが、ご趣旨御賛同の方には、5万円1口として御寄附をお願い申し上げます。</w:t>
      </w:r>
    </w:p>
    <w:p w:rsidR="00000000" w:rsidDel="00000000" w:rsidP="00000000" w:rsidRDefault="00000000" w:rsidRPr="00000000" w14:paraId="00000018">
      <w:pPr>
        <w:spacing w:line="366" w:lineRule="auto"/>
        <w:ind w:right="570"/>
        <w:rPr/>
      </w:pPr>
      <w:r w:rsidDel="00000000" w:rsidR="00000000" w:rsidRPr="00000000">
        <w:rPr>
          <w:rtl w:val="0"/>
        </w:rPr>
        <w:t xml:space="preserve">　７）その他</w:t>
      </w:r>
    </w:p>
    <w:p w:rsidR="00000000" w:rsidDel="00000000" w:rsidP="00000000" w:rsidRDefault="00000000" w:rsidRPr="00000000" w14:paraId="00000019">
      <w:pPr>
        <w:spacing w:line="366" w:lineRule="auto"/>
        <w:ind w:left="440" w:right="570" w:firstLine="110"/>
        <w:rPr/>
      </w:pPr>
      <w:r w:rsidDel="00000000" w:rsidR="00000000" w:rsidRPr="00000000">
        <w:rPr>
          <w:rtl w:val="0"/>
        </w:rPr>
        <w:t xml:space="preserve">コンソーシアムを形成する企業様は、セミナー/企業説明会とは別に、年1回程度開催される運営委員会にご出席いただき、本プロジェクトに対する要望等の御意見をお願いすることといたします。</w:t>
      </w:r>
    </w:p>
    <w:p w:rsidR="00000000" w:rsidDel="00000000" w:rsidP="00000000" w:rsidRDefault="00000000" w:rsidRPr="00000000" w14:paraId="0000001A">
      <w:pPr>
        <w:spacing w:line="283" w:lineRule="auto"/>
        <w:rPr>
          <w:sz w:val="18"/>
          <w:szCs w:val="18"/>
        </w:rPr>
      </w:pPr>
      <w:r w:rsidDel="00000000" w:rsidR="00000000" w:rsidRPr="00000000">
        <w:rPr>
          <w:rtl w:val="0"/>
        </w:rPr>
      </w:r>
    </w:p>
    <w:p w:rsidR="00000000" w:rsidDel="00000000" w:rsidP="00000000" w:rsidRDefault="00000000" w:rsidRPr="00000000" w14:paraId="0000001B">
      <w:pPr>
        <w:spacing w:line="283" w:lineRule="auto"/>
        <w:rPr>
          <w:sz w:val="18"/>
          <w:szCs w:val="18"/>
        </w:rPr>
      </w:pPr>
      <w:r w:rsidDel="00000000" w:rsidR="00000000" w:rsidRPr="00000000">
        <w:rPr>
          <w:rtl w:val="0"/>
        </w:rPr>
      </w:r>
    </w:p>
    <w:p w:rsidR="00000000" w:rsidDel="00000000" w:rsidP="00000000" w:rsidRDefault="00000000" w:rsidRPr="00000000" w14:paraId="0000001C">
      <w:pPr>
        <w:spacing w:line="283" w:lineRule="auto"/>
        <w:rPr>
          <w:sz w:val="18"/>
          <w:szCs w:val="18"/>
        </w:rPr>
      </w:pPr>
      <w:r w:rsidDel="00000000" w:rsidR="00000000" w:rsidRPr="00000000">
        <w:rPr>
          <w:rtl w:val="0"/>
        </w:rPr>
      </w:r>
    </w:p>
    <w:p w:rsidR="00000000" w:rsidDel="00000000" w:rsidP="00000000" w:rsidRDefault="00000000" w:rsidRPr="00000000" w14:paraId="0000001D">
      <w:pPr>
        <w:spacing w:line="283" w:lineRule="auto"/>
        <w:rPr>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43" w:lineRule="auto"/>
        <w:ind w:right="395"/>
        <w:jc w:val="center"/>
        <w:rPr>
          <w:color w:val="000000"/>
        </w:rPr>
      </w:pPr>
      <w:r w:rsidDel="00000000" w:rsidR="00000000" w:rsidRPr="00000000">
        <w:rPr>
          <w:color w:val="000000"/>
          <w:rtl w:val="0"/>
        </w:rPr>
        <w:t xml:space="preserve">表 1 会員種別毎の採用活動内容</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 w:before="3" w:lineRule="auto"/>
        <w:rPr>
          <w:color w:val="000000"/>
          <w:sz w:val="21"/>
          <w:szCs w:val="21"/>
        </w:rPr>
      </w:pPr>
      <w:r w:rsidDel="00000000" w:rsidR="00000000" w:rsidRPr="00000000">
        <w:rPr>
          <w:rtl w:val="0"/>
        </w:rPr>
      </w:r>
    </w:p>
    <w:tbl>
      <w:tblPr>
        <w:tblStyle w:val="Table1"/>
        <w:tblW w:w="9560.0" w:type="dxa"/>
        <w:jc w:val="left"/>
        <w:tblInd w:w="2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592"/>
        <w:gridCol w:w="1742"/>
        <w:gridCol w:w="1742"/>
        <w:gridCol w:w="1742"/>
        <w:gridCol w:w="1742"/>
        <w:tblGridChange w:id="0">
          <w:tblGrid>
            <w:gridCol w:w="2592"/>
            <w:gridCol w:w="1742"/>
            <w:gridCol w:w="1742"/>
            <w:gridCol w:w="1742"/>
            <w:gridCol w:w="1742"/>
          </w:tblGrid>
        </w:tblGridChange>
      </w:tblGrid>
      <w:tr>
        <w:trPr>
          <w:cantSplit w:val="0"/>
          <w:trHeight w:val="866" w:hRule="atLeast"/>
          <w:tblHeader w:val="0"/>
        </w:trPr>
        <w:tc>
          <w:tcPr>
            <w:tcBorders>
              <w:top w:color="000000" w:space="0" w:sz="0" w:val="nil"/>
              <w:bottom w:color="ffffff" w:space="0" w:sz="24" w:val="single"/>
            </w:tcBorders>
            <w:shd w:fill="bbe0e3"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bottom w:color="ffffff" w:space="0" w:sz="24" w:val="single"/>
            </w:tcBorders>
            <w:shd w:fill="bbe0e3"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95" w:line="242" w:lineRule="auto"/>
              <w:ind w:left="661" w:right="485" w:hanging="152.00000000000003"/>
              <w:rPr>
                <w:b w:val="1"/>
                <w:color w:val="000000"/>
                <w:sz w:val="21"/>
                <w:szCs w:val="21"/>
              </w:rPr>
            </w:pPr>
            <w:r w:rsidDel="00000000" w:rsidR="00000000" w:rsidRPr="00000000">
              <w:rPr>
                <w:b w:val="1"/>
                <w:color w:val="000000"/>
                <w:sz w:val="21"/>
                <w:szCs w:val="21"/>
                <w:rtl w:val="0"/>
              </w:rPr>
              <w:t xml:space="preserve">シルバー会員</w:t>
            </w:r>
          </w:p>
        </w:tc>
        <w:tc>
          <w:tcPr>
            <w:tcBorders>
              <w:top w:color="000000" w:space="0" w:sz="0" w:val="nil"/>
              <w:bottom w:color="ffffff" w:space="0" w:sz="24" w:val="single"/>
            </w:tcBorders>
            <w:shd w:fill="bbe0e3"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95" w:line="242" w:lineRule="auto"/>
              <w:ind w:left="659" w:right="502" w:hanging="132.00000000000003"/>
              <w:rPr>
                <w:b w:val="1"/>
                <w:color w:val="000000"/>
                <w:sz w:val="21"/>
                <w:szCs w:val="21"/>
              </w:rPr>
            </w:pPr>
            <w:r w:rsidDel="00000000" w:rsidR="00000000" w:rsidRPr="00000000">
              <w:rPr>
                <w:b w:val="1"/>
                <w:color w:val="000000"/>
                <w:sz w:val="21"/>
                <w:szCs w:val="21"/>
                <w:rtl w:val="0"/>
              </w:rPr>
              <w:t xml:space="preserve">ゴールド会員</w:t>
            </w:r>
          </w:p>
        </w:tc>
        <w:tc>
          <w:tcPr>
            <w:tcBorders>
              <w:top w:color="000000" w:space="0" w:sz="0" w:val="nil"/>
              <w:bottom w:color="ffffff" w:space="0" w:sz="24" w:val="single"/>
            </w:tcBorders>
            <w:shd w:fill="bbe0e3"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95" w:line="242" w:lineRule="auto"/>
              <w:ind w:left="660" w:right="504" w:hanging="130"/>
              <w:rPr>
                <w:b w:val="1"/>
                <w:color w:val="000000"/>
                <w:sz w:val="21"/>
                <w:szCs w:val="21"/>
              </w:rPr>
            </w:pPr>
            <w:r w:rsidDel="00000000" w:rsidR="00000000" w:rsidRPr="00000000">
              <w:rPr>
                <w:b w:val="1"/>
                <w:color w:val="000000"/>
                <w:sz w:val="21"/>
                <w:szCs w:val="21"/>
                <w:rtl w:val="0"/>
              </w:rPr>
              <w:t xml:space="preserve">プラチナ会員</w:t>
            </w:r>
          </w:p>
        </w:tc>
        <w:tc>
          <w:tcPr>
            <w:tcBorders>
              <w:top w:color="000000" w:space="0" w:sz="0" w:val="nil"/>
              <w:bottom w:color="ffffff" w:space="0" w:sz="24" w:val="single"/>
            </w:tcBorders>
            <w:shd w:fill="bbe0e3"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95" w:line="242" w:lineRule="auto"/>
              <w:ind w:left="660" w:right="348" w:hanging="288"/>
              <w:rPr>
                <w:b w:val="1"/>
                <w:color w:val="000000"/>
                <w:sz w:val="21"/>
                <w:szCs w:val="21"/>
              </w:rPr>
            </w:pPr>
            <w:r w:rsidDel="00000000" w:rsidR="00000000" w:rsidRPr="00000000">
              <w:rPr>
                <w:b w:val="1"/>
                <w:color w:val="000000"/>
                <w:sz w:val="21"/>
                <w:szCs w:val="21"/>
                <w:rtl w:val="0"/>
              </w:rPr>
              <w:t xml:space="preserve">ダイヤモンド会員</w:t>
            </w:r>
          </w:p>
        </w:tc>
      </w:tr>
      <w:tr>
        <w:trPr>
          <w:cantSplit w:val="0"/>
          <w:trHeight w:val="681" w:hRule="atLeast"/>
          <w:tblHeader w:val="0"/>
        </w:trPr>
        <w:tc>
          <w:tcPr>
            <w:tcBorders>
              <w:top w:color="ffffff" w:space="0" w:sz="24" w:val="single"/>
            </w:tcBorders>
            <w:shd w:fill="e7f3f4"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87" w:lineRule="auto"/>
              <w:ind w:left="162" w:right="143" w:firstLine="0"/>
              <w:jc w:val="center"/>
              <w:rPr>
                <w:color w:val="000000"/>
                <w:sz w:val="21"/>
                <w:szCs w:val="21"/>
              </w:rPr>
            </w:pPr>
            <w:bookmarkStart w:colFirst="0" w:colLast="0" w:name="_heading=h.1fob9te" w:id="2"/>
            <w:bookmarkEnd w:id="2"/>
            <w:r w:rsidDel="00000000" w:rsidR="00000000" w:rsidRPr="00000000">
              <w:rPr>
                <w:color w:val="000000"/>
                <w:sz w:val="21"/>
                <w:szCs w:val="21"/>
                <w:rtl w:val="0"/>
              </w:rPr>
              <w:t xml:space="preserve">学科 WEB への広告掲載</w:t>
            </w:r>
          </w:p>
        </w:tc>
        <w:tc>
          <w:tcPr>
            <w:tcBorders>
              <w:top w:color="ffffff" w:space="0" w:sz="24" w:val="single"/>
            </w:tcBorders>
            <w:shd w:fill="e7f3f4"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78" w:lineRule="auto"/>
              <w:ind w:left="29"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tcBorders>
              <w:top w:color="ffffff" w:space="0" w:sz="24" w:val="single"/>
            </w:tcBorders>
            <w:shd w:fill="e7f3f4"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78" w:lineRule="auto"/>
              <w:ind w:left="25"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tcBorders>
              <w:top w:color="ffffff" w:space="0" w:sz="24" w:val="single"/>
            </w:tcBorders>
            <w:shd w:fill="e7f3f4"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78"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tcBorders>
              <w:top w:color="ffffff" w:space="0" w:sz="24" w:val="single"/>
            </w:tcBorders>
            <w:shd w:fill="e7f3f4"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78"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r>
      <w:tr>
        <w:trPr>
          <w:cantSplit w:val="0"/>
          <w:trHeight w:val="747" w:hRule="atLeast"/>
          <w:tblHeader w:val="0"/>
        </w:trPr>
        <w:tc>
          <w:tcPr>
            <w:shd w:fill="f3f9fa"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220" w:lineRule="auto"/>
              <w:ind w:left="162" w:right="141" w:firstLine="0"/>
              <w:jc w:val="center"/>
              <w:rPr>
                <w:color w:val="000000"/>
                <w:sz w:val="21"/>
                <w:szCs w:val="21"/>
              </w:rPr>
            </w:pPr>
            <w:r w:rsidDel="00000000" w:rsidR="00000000" w:rsidRPr="00000000">
              <w:rPr>
                <w:color w:val="000000"/>
                <w:sz w:val="21"/>
                <w:szCs w:val="21"/>
                <w:rtl w:val="0"/>
              </w:rPr>
              <w:t xml:space="preserve">企業説明会（年 2 回）</w:t>
            </w:r>
          </w:p>
        </w:tc>
        <w:tc>
          <w:tcPr>
            <w:shd w:fill="f3f9fa"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8" w:lineRule="auto"/>
              <w:rPr>
                <w:color w:val="000000"/>
                <w:sz w:val="12"/>
                <w:szCs w:val="1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 w:lineRule="auto"/>
              <w:ind w:left="29"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shd w:fill="f3f9fa"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8" w:lineRule="auto"/>
              <w:rPr>
                <w:color w:val="000000"/>
                <w:sz w:val="12"/>
                <w:szCs w:val="1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 w:lineRule="auto"/>
              <w:ind w:left="25"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shd w:fill="f3f9fa"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8" w:lineRule="auto"/>
              <w:rPr>
                <w:color w:val="000000"/>
                <w:sz w:val="12"/>
                <w:szCs w:val="1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shd w:fill="f3f9fa"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8" w:lineRule="auto"/>
              <w:rPr>
                <w:color w:val="000000"/>
                <w:sz w:val="12"/>
                <w:szCs w:val="1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r>
      <w:tr>
        <w:trPr>
          <w:cantSplit w:val="0"/>
          <w:trHeight w:val="625" w:hRule="atLeast"/>
          <w:tblHeader w:val="0"/>
        </w:trPr>
        <w:tc>
          <w:tcPr>
            <w:shd w:fill="e7f3f4"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55" w:lineRule="auto"/>
              <w:ind w:left="162" w:right="136" w:firstLine="0"/>
              <w:jc w:val="center"/>
              <w:rPr>
                <w:color w:val="000000"/>
                <w:sz w:val="21"/>
                <w:szCs w:val="21"/>
              </w:rPr>
            </w:pPr>
            <w:r w:rsidDel="00000000" w:rsidR="00000000" w:rsidRPr="00000000">
              <w:rPr>
                <w:color w:val="000000"/>
                <w:sz w:val="21"/>
                <w:szCs w:val="21"/>
                <w:rtl w:val="0"/>
              </w:rPr>
              <w:t xml:space="preserve">会誌広告</w:t>
            </w:r>
          </w:p>
        </w:tc>
        <w:tc>
          <w:tcPr>
            <w:shd w:fill="e7f3f4"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51" w:lineRule="auto"/>
              <w:ind w:left="29"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ー</w:t>
            </w:r>
          </w:p>
        </w:tc>
        <w:tc>
          <w:tcPr>
            <w:shd w:fill="e7f3f4"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51" w:lineRule="auto"/>
              <w:ind w:left="25"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shd w:fill="e7f3f4"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51"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c>
          <w:tcPr>
            <w:shd w:fill="e7f3f4"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51"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r>
      <w:tr>
        <w:trPr>
          <w:cantSplit w:val="0"/>
          <w:trHeight w:val="627" w:hRule="atLeast"/>
          <w:tblHeader w:val="0"/>
        </w:trPr>
        <w:tc>
          <w:tcPr>
            <w:shd w:fill="f3f9fa"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55" w:lineRule="auto"/>
              <w:ind w:left="162" w:right="141" w:firstLine="0"/>
              <w:jc w:val="center"/>
              <w:rPr>
                <w:color w:val="000000"/>
                <w:sz w:val="21"/>
                <w:szCs w:val="21"/>
              </w:rPr>
            </w:pPr>
            <w:r w:rsidDel="00000000" w:rsidR="00000000" w:rsidRPr="00000000">
              <w:rPr>
                <w:color w:val="000000"/>
                <w:sz w:val="21"/>
                <w:szCs w:val="21"/>
                <w:rtl w:val="0"/>
              </w:rPr>
              <w:t xml:space="preserve">キャリアアップセミナー参加</w:t>
            </w:r>
          </w:p>
        </w:tc>
        <w:tc>
          <w:tcPr>
            <w:shd w:fill="f3f9fa"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51" w:lineRule="auto"/>
              <w:ind w:left="29"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ー</w:t>
            </w:r>
          </w:p>
        </w:tc>
        <w:tc>
          <w:tcPr>
            <w:shd w:fill="f3f9fa"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51" w:lineRule="auto"/>
              <w:ind w:left="25"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ー</w:t>
            </w:r>
          </w:p>
        </w:tc>
        <w:tc>
          <w:tcPr>
            <w:shd w:fill="f3f9fa"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51"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ー</w:t>
            </w:r>
          </w:p>
        </w:tc>
        <w:tc>
          <w:tcPr>
            <w:shd w:fill="f3f9fa"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51" w:lineRule="auto"/>
              <w:ind w:left="26" w:firstLine="0"/>
              <w:jc w:val="center"/>
              <w:rPr>
                <w:rFonts w:ascii="游ゴシック Light" w:cs="游ゴシック Light" w:eastAsia="游ゴシック Light" w:hAnsi="游ゴシック Light"/>
                <w:color w:val="000000"/>
                <w:sz w:val="21"/>
                <w:szCs w:val="21"/>
              </w:rPr>
            </w:pPr>
            <w:r w:rsidDel="00000000" w:rsidR="00000000" w:rsidRPr="00000000">
              <w:rPr>
                <w:rFonts w:ascii="游ゴシック Light" w:cs="游ゴシック Light" w:eastAsia="游ゴシック Light" w:hAnsi="游ゴシック Light"/>
                <w:color w:val="000000"/>
                <w:sz w:val="21"/>
                <w:szCs w:val="21"/>
                <w:rtl w:val="0"/>
              </w:rPr>
              <w:t xml:space="preserve">○</w:t>
            </w:r>
          </w:p>
        </w:tc>
      </w:tr>
      <w:tr>
        <w:trPr>
          <w:cantSplit w:val="0"/>
          <w:trHeight w:val="625" w:hRule="atLeast"/>
          <w:tblHeader w:val="0"/>
        </w:trPr>
        <w:tc>
          <w:tcPr>
            <w:shd w:fill="e7f3f4"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55" w:lineRule="auto"/>
              <w:ind w:left="162" w:right="138" w:firstLine="0"/>
              <w:jc w:val="center"/>
              <w:rPr>
                <w:color w:val="000000"/>
                <w:sz w:val="21"/>
                <w:szCs w:val="21"/>
              </w:rPr>
            </w:pPr>
            <w:r w:rsidDel="00000000" w:rsidR="00000000" w:rsidRPr="00000000">
              <w:rPr>
                <w:color w:val="000000"/>
                <w:sz w:val="21"/>
                <w:szCs w:val="21"/>
                <w:rtl w:val="0"/>
              </w:rPr>
              <w:t xml:space="preserve">年会費</w:t>
            </w:r>
          </w:p>
        </w:tc>
        <w:tc>
          <w:tcPr>
            <w:shd w:fill="e7f3f4"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55" w:lineRule="auto"/>
              <w:ind w:left="474" w:right="452" w:firstLine="0"/>
              <w:jc w:val="center"/>
              <w:rPr>
                <w:color w:val="000000"/>
                <w:sz w:val="21"/>
                <w:szCs w:val="21"/>
              </w:rPr>
            </w:pPr>
            <w:r w:rsidDel="00000000" w:rsidR="00000000" w:rsidRPr="00000000">
              <w:rPr>
                <w:color w:val="000000"/>
                <w:sz w:val="21"/>
                <w:szCs w:val="21"/>
                <w:rtl w:val="0"/>
              </w:rPr>
              <w:t xml:space="preserve">5 万円</w:t>
            </w:r>
          </w:p>
        </w:tc>
        <w:tc>
          <w:tcPr>
            <w:shd w:fill="e7f3f4"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55" w:lineRule="auto"/>
              <w:ind w:left="474" w:right="452" w:firstLine="0"/>
              <w:jc w:val="center"/>
              <w:rPr>
                <w:color w:val="000000"/>
                <w:sz w:val="21"/>
                <w:szCs w:val="21"/>
              </w:rPr>
            </w:pPr>
            <w:r w:rsidDel="00000000" w:rsidR="00000000" w:rsidRPr="00000000">
              <w:rPr>
                <w:color w:val="000000"/>
                <w:sz w:val="21"/>
                <w:szCs w:val="21"/>
                <w:rtl w:val="0"/>
              </w:rPr>
              <w:t xml:space="preserve">10 万円</w:t>
            </w:r>
          </w:p>
        </w:tc>
        <w:tc>
          <w:tcPr>
            <w:shd w:fill="e7f3f4"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55" w:lineRule="auto"/>
              <w:ind w:left="475" w:right="452" w:firstLine="0"/>
              <w:jc w:val="center"/>
              <w:rPr>
                <w:color w:val="000000"/>
                <w:sz w:val="21"/>
                <w:szCs w:val="21"/>
              </w:rPr>
            </w:pPr>
            <w:r w:rsidDel="00000000" w:rsidR="00000000" w:rsidRPr="00000000">
              <w:rPr>
                <w:color w:val="000000"/>
                <w:sz w:val="21"/>
                <w:szCs w:val="21"/>
                <w:rtl w:val="0"/>
              </w:rPr>
              <w:t xml:space="preserve">15 万円</w:t>
            </w:r>
          </w:p>
        </w:tc>
        <w:tc>
          <w:tcPr>
            <w:shd w:fill="e7f3f4"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55" w:lineRule="auto"/>
              <w:ind w:left="475" w:right="451" w:firstLine="0"/>
              <w:jc w:val="center"/>
              <w:rPr>
                <w:color w:val="000000"/>
                <w:sz w:val="21"/>
                <w:szCs w:val="21"/>
              </w:rPr>
            </w:pPr>
            <w:r w:rsidDel="00000000" w:rsidR="00000000" w:rsidRPr="00000000">
              <w:rPr>
                <w:color w:val="000000"/>
                <w:sz w:val="21"/>
                <w:szCs w:val="21"/>
                <w:rtl w:val="0"/>
              </w:rPr>
              <w:t xml:space="preserve">20 万円</w:t>
            </w:r>
          </w:p>
        </w:tc>
      </w:tr>
      <w:tr>
        <w:trPr>
          <w:cantSplit w:val="0"/>
          <w:trHeight w:val="1155" w:hRule="atLeast"/>
          <w:tblHeader w:val="0"/>
        </w:trPr>
        <w:tc>
          <w:tcPr>
            <w:tcBorders>
              <w:bottom w:color="000000" w:space="0" w:sz="0" w:val="nil"/>
            </w:tcBorders>
            <w:shd w:fill="f3f9fa"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6"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62" w:right="136" w:firstLine="0"/>
              <w:jc w:val="center"/>
              <w:rPr>
                <w:color w:val="000000"/>
                <w:sz w:val="21"/>
                <w:szCs w:val="21"/>
              </w:rPr>
            </w:pPr>
            <w:r w:rsidDel="00000000" w:rsidR="00000000" w:rsidRPr="00000000">
              <w:rPr>
                <w:color w:val="000000"/>
                <w:sz w:val="21"/>
                <w:szCs w:val="21"/>
                <w:rtl w:val="0"/>
              </w:rPr>
              <w:t xml:space="preserve">入会初年度特典</w:t>
            </w:r>
          </w:p>
        </w:tc>
        <w:tc>
          <w:tcPr>
            <w:tcBorders>
              <w:bottom w:color="000000" w:space="0" w:sz="0" w:val="nil"/>
            </w:tcBorders>
            <w:shd w:fill="f3f9fa"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bottom w:color="000000" w:space="0" w:sz="0" w:val="nil"/>
            </w:tcBorders>
            <w:shd w:fill="f3f9fa"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35" w:line="201" w:lineRule="auto"/>
              <w:ind w:left="100" w:right="179" w:firstLine="0"/>
              <w:rPr>
                <w:rFonts w:ascii="Meiryo" w:cs="Meiryo" w:eastAsia="Meiryo" w:hAnsi="Meiryo"/>
                <w:color w:val="000000"/>
                <w:sz w:val="18"/>
                <w:szCs w:val="18"/>
              </w:rPr>
            </w:pPr>
            <w:r w:rsidDel="00000000" w:rsidR="00000000" w:rsidRPr="00000000">
              <w:rPr>
                <w:rFonts w:ascii="Meiryo" w:cs="Meiryo" w:eastAsia="Meiryo" w:hAnsi="Meiryo"/>
                <w:color w:val="000000"/>
                <w:sz w:val="18"/>
                <w:szCs w:val="18"/>
                <w:rtl w:val="0"/>
              </w:rPr>
              <w:t xml:space="preserve">キャリアップセミナーに参加可能</w:t>
            </w:r>
          </w:p>
        </w:tc>
        <w:tc>
          <w:tcPr>
            <w:tcBorders>
              <w:bottom w:color="000000" w:space="0" w:sz="0" w:val="nil"/>
            </w:tcBorders>
            <w:shd w:fill="f3f9fa"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35" w:line="201" w:lineRule="auto"/>
              <w:ind w:left="101" w:right="178" w:firstLine="0"/>
              <w:rPr>
                <w:rFonts w:ascii="Meiryo" w:cs="Meiryo" w:eastAsia="Meiryo" w:hAnsi="Meiryo"/>
                <w:color w:val="000000"/>
                <w:sz w:val="18"/>
                <w:szCs w:val="18"/>
              </w:rPr>
            </w:pPr>
            <w:r w:rsidDel="00000000" w:rsidR="00000000" w:rsidRPr="00000000">
              <w:rPr>
                <w:rFonts w:ascii="Meiryo" w:cs="Meiryo" w:eastAsia="Meiryo" w:hAnsi="Meiryo"/>
                <w:color w:val="000000"/>
                <w:sz w:val="18"/>
                <w:szCs w:val="18"/>
                <w:rtl w:val="0"/>
              </w:rPr>
              <w:t xml:space="preserve">キャリアップセミナーに参加可能</w:t>
            </w:r>
          </w:p>
        </w:tc>
        <w:tc>
          <w:tcPr>
            <w:tcBorders>
              <w:bottom w:color="000000" w:space="0" w:sz="0" w:val="nil"/>
            </w:tcBorders>
            <w:shd w:fill="f3f9fa"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505" w:firstLine="0"/>
        <w:rPr>
          <w:color w:val="000000"/>
        </w:rPr>
      </w:pPr>
      <w:r w:rsidDel="00000000" w:rsidR="00000000" w:rsidRPr="00000000">
        <w:rPr>
          <w:color w:val="000000"/>
          <w:rtl w:val="0"/>
        </w:rPr>
        <w:t xml:space="preserve">※ゴールド会員の入会初年度特典として、入会初年度のキャリアップセミナーにも参加が可能です。</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6" w:lineRule="auto"/>
        <w:ind w:left="505" w:firstLine="0"/>
        <w:rPr>
          <w:color w:val="000000"/>
        </w:rPr>
      </w:pPr>
      <w:r w:rsidDel="00000000" w:rsidR="00000000" w:rsidRPr="00000000">
        <w:rPr>
          <w:color w:val="000000"/>
          <w:rtl w:val="0"/>
        </w:rPr>
        <w:t xml:space="preserve">※プラチナ会員の入会初年度特典として、入会初年度のキャリアップセミナーにも参加が可能です。</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tabs>
          <w:tab w:val="left" w:leader="none" w:pos="544"/>
        </w:tabs>
        <w:spacing w:before="244" w:line="232" w:lineRule="auto"/>
        <w:ind w:left="505" w:right="7299" w:hanging="293"/>
        <w:rPr>
          <w:color w:val="000000"/>
        </w:rPr>
      </w:pPr>
      <w:r w:rsidDel="00000000" w:rsidR="00000000" w:rsidRPr="00000000">
        <w:rPr>
          <w:color w:val="000000"/>
          <w:rtl w:val="0"/>
        </w:rPr>
        <w:t xml:space="preserve">問い合わせ・申込み受付窓口化学物理工学科 学科事務</w:t>
      </w:r>
    </w:p>
    <w:p w:rsidR="00000000" w:rsidDel="00000000" w:rsidP="00000000" w:rsidRDefault="00000000" w:rsidRPr="00000000" w14:paraId="00000050">
      <w:pPr>
        <w:spacing w:line="356" w:lineRule="auto"/>
        <w:ind w:left="505" w:firstLine="0"/>
        <w:rPr/>
      </w:pPr>
      <w:r w:rsidDel="00000000" w:rsidR="00000000" w:rsidRPr="00000000">
        <w:rPr>
          <w:rtl w:val="0"/>
        </w:rPr>
        <w:t xml:space="preserve">TEL. 042-388-7071 （月火水金 10 時～16 時）</w:t>
      </w:r>
    </w:p>
    <w:p w:rsidR="00000000" w:rsidDel="00000000" w:rsidP="00000000" w:rsidRDefault="00000000" w:rsidRPr="00000000" w14:paraId="00000051">
      <w:pPr>
        <w:spacing w:line="366" w:lineRule="auto"/>
        <w:ind w:left="504" w:firstLine="0"/>
        <w:rPr/>
      </w:pPr>
      <w:r w:rsidDel="00000000" w:rsidR="00000000" w:rsidRPr="00000000">
        <w:rPr>
          <w:rtl w:val="0"/>
        </w:rPr>
        <w:t xml:space="preserve">E-mail： </w:t>
      </w:r>
      <w:hyperlink r:id="rId7">
        <w:r w:rsidDel="00000000" w:rsidR="00000000" w:rsidRPr="00000000">
          <w:rPr>
            <w:rtl w:val="0"/>
          </w:rPr>
          <w:t xml:space="preserve">cmci@cc.tuat.ac.jp</w:t>
        </w:r>
      </w:hyperlink>
      <w:r w:rsidDel="00000000" w:rsidR="00000000" w:rsidRPr="00000000">
        <w:rPr>
          <w:rtl w:val="0"/>
        </w:rPr>
      </w:r>
    </w:p>
    <w:sectPr>
      <w:headerReference r:id="rId8" w:type="default"/>
      <w:pgSz w:h="16840" w:w="11910" w:orient="portrait"/>
      <w:pgMar w:bottom="280" w:top="1080" w:left="920" w:right="5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eiryo"/>
  <w:font w:name="MS Mincho"/>
  <w:font w:name="Meiryo UI"/>
  <w:font w:name="游ゴシック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tl w:val="0"/>
      </w:rPr>
      <w:t xml:space="preserve">（別紙　プロジェクト概要）</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05" w:hanging="332"/>
      </w:pPr>
      <w:rPr>
        <w:rFonts w:ascii="Meiryo UI" w:cs="Meiryo UI" w:eastAsia="Meiryo UI" w:hAnsi="Meiryo UI"/>
        <w:i w:val="1"/>
        <w:sz w:val="22"/>
        <w:szCs w:val="22"/>
      </w:rPr>
    </w:lvl>
    <w:lvl w:ilvl="1">
      <w:start w:val="0"/>
      <w:numFmt w:val="bullet"/>
      <w:lvlText w:val="•"/>
      <w:lvlJc w:val="left"/>
      <w:pPr>
        <w:ind w:left="1496" w:hanging="332"/>
      </w:pPr>
      <w:rPr/>
    </w:lvl>
    <w:lvl w:ilvl="2">
      <w:start w:val="0"/>
      <w:numFmt w:val="bullet"/>
      <w:lvlText w:val="•"/>
      <w:lvlJc w:val="left"/>
      <w:pPr>
        <w:ind w:left="2492" w:hanging="332"/>
      </w:pPr>
      <w:rPr/>
    </w:lvl>
    <w:lvl w:ilvl="3">
      <w:start w:val="0"/>
      <w:numFmt w:val="bullet"/>
      <w:lvlText w:val="•"/>
      <w:lvlJc w:val="left"/>
      <w:pPr>
        <w:ind w:left="3489" w:hanging="332"/>
      </w:pPr>
      <w:rPr/>
    </w:lvl>
    <w:lvl w:ilvl="4">
      <w:start w:val="0"/>
      <w:numFmt w:val="bullet"/>
      <w:lvlText w:val="•"/>
      <w:lvlJc w:val="left"/>
      <w:pPr>
        <w:ind w:left="4485" w:hanging="332"/>
      </w:pPr>
      <w:rPr/>
    </w:lvl>
    <w:lvl w:ilvl="5">
      <w:start w:val="0"/>
      <w:numFmt w:val="bullet"/>
      <w:lvlText w:val="•"/>
      <w:lvlJc w:val="left"/>
      <w:pPr>
        <w:ind w:left="5482" w:hanging="332"/>
      </w:pPr>
      <w:rPr/>
    </w:lvl>
    <w:lvl w:ilvl="6">
      <w:start w:val="0"/>
      <w:numFmt w:val="bullet"/>
      <w:lvlText w:val="•"/>
      <w:lvlJc w:val="left"/>
      <w:pPr>
        <w:ind w:left="6478" w:hanging="332.0000000000009"/>
      </w:pPr>
      <w:rPr/>
    </w:lvl>
    <w:lvl w:ilvl="7">
      <w:start w:val="0"/>
      <w:numFmt w:val="bullet"/>
      <w:lvlText w:val="•"/>
      <w:lvlJc w:val="left"/>
      <w:pPr>
        <w:ind w:left="7474" w:hanging="332.0000000000009"/>
      </w:pPr>
      <w:rPr/>
    </w:lvl>
    <w:lvl w:ilvl="8">
      <w:start w:val="0"/>
      <w:numFmt w:val="bullet"/>
      <w:lvlText w:val="•"/>
      <w:lvlJc w:val="left"/>
      <w:pPr>
        <w:ind w:left="8471" w:hanging="332"/>
      </w:pPr>
      <w:rPr/>
    </w:lvl>
  </w:abstractNum>
  <w:abstractNum w:abstractNumId="2">
    <w:lvl w:ilvl="0">
      <w:start w:val="3"/>
      <w:numFmt w:val="decimal"/>
      <w:lvlText w:val="%1）"/>
      <w:lvlJc w:val="left"/>
      <w:pPr>
        <w:ind w:left="571" w:hanging="359"/>
      </w:pPr>
      <w:rPr>
        <w:rFonts w:ascii="Meiryo UI" w:cs="Meiryo UI" w:eastAsia="Meiryo UI" w:hAnsi="Meiryo UI"/>
        <w:sz w:val="20"/>
        <w:szCs w:val="20"/>
      </w:rPr>
    </w:lvl>
    <w:lvl w:ilvl="1">
      <w:start w:val="1"/>
      <w:numFmt w:val="decimal"/>
      <w:lvlText w:val="%2"/>
      <w:lvlJc w:val="left"/>
      <w:pPr>
        <w:ind w:left="748" w:hanging="317.00000000000006"/>
      </w:pPr>
      <w:rPr>
        <w:rFonts w:ascii="MS Mincho" w:cs="MS Mincho" w:eastAsia="MS Mincho" w:hAnsi="MS Mincho"/>
        <w:sz w:val="21"/>
        <w:szCs w:val="21"/>
      </w:rPr>
    </w:lvl>
    <w:lvl w:ilvl="2">
      <w:start w:val="1"/>
      <w:numFmt w:val="decimal"/>
      <w:lvlText w:val="（%3）"/>
      <w:lvlJc w:val="left"/>
      <w:pPr>
        <w:ind w:left="2692" w:hanging="453"/>
      </w:pPr>
      <w:rPr>
        <w:rFonts w:ascii="MS Mincho" w:cs="MS Mincho" w:eastAsia="MS Mincho" w:hAnsi="MS Mincho"/>
        <w:sz w:val="16"/>
        <w:szCs w:val="16"/>
      </w:rPr>
    </w:lvl>
    <w:lvl w:ilvl="3">
      <w:start w:val="0"/>
      <w:numFmt w:val="bullet"/>
      <w:lvlText w:val="•"/>
      <w:lvlJc w:val="left"/>
      <w:pPr>
        <w:ind w:left="3269" w:hanging="453.00000000000045"/>
      </w:pPr>
      <w:rPr/>
    </w:lvl>
    <w:lvl w:ilvl="4">
      <w:start w:val="0"/>
      <w:numFmt w:val="bullet"/>
      <w:lvlText w:val="•"/>
      <w:lvlJc w:val="left"/>
      <w:pPr>
        <w:ind w:left="3838" w:hanging="453"/>
      </w:pPr>
      <w:rPr/>
    </w:lvl>
    <w:lvl w:ilvl="5">
      <w:start w:val="0"/>
      <w:numFmt w:val="bullet"/>
      <w:lvlText w:val="•"/>
      <w:lvlJc w:val="left"/>
      <w:pPr>
        <w:ind w:left="4407" w:hanging="453"/>
      </w:pPr>
      <w:rPr/>
    </w:lvl>
    <w:lvl w:ilvl="6">
      <w:start w:val="0"/>
      <w:numFmt w:val="bullet"/>
      <w:lvlText w:val="•"/>
      <w:lvlJc w:val="left"/>
      <w:pPr>
        <w:ind w:left="4976" w:hanging="453"/>
      </w:pPr>
      <w:rPr/>
    </w:lvl>
    <w:lvl w:ilvl="7">
      <w:start w:val="0"/>
      <w:numFmt w:val="bullet"/>
      <w:lvlText w:val="•"/>
      <w:lvlJc w:val="left"/>
      <w:pPr>
        <w:ind w:left="5545" w:hanging="453"/>
      </w:pPr>
      <w:rPr/>
    </w:lvl>
    <w:lvl w:ilvl="8">
      <w:start w:val="0"/>
      <w:numFmt w:val="bullet"/>
      <w:lvlText w:val="•"/>
      <w:lvlJc w:val="left"/>
      <w:pPr>
        <w:ind w:left="6115" w:hanging="453"/>
      </w:pPr>
      <w:rPr/>
    </w:lvl>
  </w:abstractNum>
  <w:abstractNum w:abstractNumId="3">
    <w:lvl w:ilvl="0">
      <w:start w:val="1"/>
      <w:numFmt w:val="decimal"/>
      <w:lvlText w:val="%1）"/>
      <w:lvlJc w:val="left"/>
      <w:pPr>
        <w:ind w:left="572" w:hanging="360"/>
      </w:pPr>
      <w:rPr>
        <w:i w:val="0"/>
      </w:rPr>
    </w:lvl>
    <w:lvl w:ilvl="1">
      <w:start w:val="1"/>
      <w:numFmt w:val="decimal"/>
      <w:lvlText w:val="(%2)"/>
      <w:lvlJc w:val="left"/>
      <w:pPr>
        <w:ind w:left="1052" w:hanging="420"/>
      </w:pPr>
      <w:rPr/>
    </w:lvl>
    <w:lvl w:ilvl="2">
      <w:start w:val="1"/>
      <w:numFmt w:val="decimal"/>
      <w:lvlText w:val="%3"/>
      <w:lvlJc w:val="left"/>
      <w:pPr>
        <w:ind w:left="1472" w:hanging="420"/>
      </w:pPr>
      <w:rPr/>
    </w:lvl>
    <w:lvl w:ilvl="3">
      <w:start w:val="1"/>
      <w:numFmt w:val="decimal"/>
      <w:lvlText w:val="%4."/>
      <w:lvlJc w:val="left"/>
      <w:pPr>
        <w:ind w:left="1892" w:hanging="420"/>
      </w:pPr>
      <w:rPr/>
    </w:lvl>
    <w:lvl w:ilvl="4">
      <w:start w:val="1"/>
      <w:numFmt w:val="decimal"/>
      <w:lvlText w:val="(%5)"/>
      <w:lvlJc w:val="left"/>
      <w:pPr>
        <w:ind w:left="2312" w:hanging="420"/>
      </w:pPr>
      <w:rPr/>
    </w:lvl>
    <w:lvl w:ilvl="5">
      <w:start w:val="1"/>
      <w:numFmt w:val="decimal"/>
      <w:lvlText w:val="%6"/>
      <w:lvlJc w:val="left"/>
      <w:pPr>
        <w:ind w:left="2732" w:hanging="420"/>
      </w:pPr>
      <w:rPr/>
    </w:lvl>
    <w:lvl w:ilvl="6">
      <w:start w:val="1"/>
      <w:numFmt w:val="decimal"/>
      <w:lvlText w:val="%7."/>
      <w:lvlJc w:val="left"/>
      <w:pPr>
        <w:ind w:left="3152" w:hanging="420"/>
      </w:pPr>
      <w:rPr/>
    </w:lvl>
    <w:lvl w:ilvl="7">
      <w:start w:val="1"/>
      <w:numFmt w:val="decimal"/>
      <w:lvlText w:val="(%8)"/>
      <w:lvlJc w:val="left"/>
      <w:pPr>
        <w:ind w:left="3572" w:hanging="420"/>
      </w:pPr>
      <w:rPr/>
    </w:lvl>
    <w:lvl w:ilvl="8">
      <w:start w:val="1"/>
      <w:numFmt w:val="decimal"/>
      <w:lvlText w:val="%9"/>
      <w:lvlJc w:val="left"/>
      <w:pPr>
        <w:ind w:left="3992" w:hanging="4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iryo UI" w:cs="Meiryo UI" w:eastAsia="Meiryo UI" w:hAnsi="Meiryo UI"/>
        <w:sz w:val="22"/>
        <w:szCs w:val="22"/>
        <w:lang w:val="ja-JP"/>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eastAsia="Meiryo UI"/>
      <w:lang w:bidi="ja-JP"/>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4">
    <w:name w:val="Body Text"/>
    <w:basedOn w:val="a"/>
    <w:uiPriority w:val="1"/>
    <w:qFormat w:val="1"/>
    <w:rPr>
      <w:i w:val="1"/>
    </w:rPr>
  </w:style>
  <w:style w:type="paragraph" w:styleId="a5">
    <w:name w:val="List Paragraph"/>
    <w:basedOn w:val="a"/>
    <w:uiPriority w:val="1"/>
    <w:qFormat w:val="1"/>
    <w:pPr>
      <w:ind w:left="571" w:hanging="360"/>
    </w:pPr>
    <w:rPr>
      <w:rFonts w:ascii="ＭＳ 明朝" w:cs="ＭＳ 明朝" w:eastAsia="ＭＳ 明朝" w:hAnsi="ＭＳ 明朝"/>
    </w:rPr>
  </w:style>
  <w:style w:type="paragraph" w:styleId="TableParagraph" w:customStyle="1">
    <w:name w:val="Table Paragraph"/>
    <w:basedOn w:val="a"/>
    <w:uiPriority w:val="1"/>
    <w:qFormat w:val="1"/>
    <w:pPr>
      <w:spacing w:before="151"/>
      <w:jc w:val="center"/>
    </w:pPr>
  </w:style>
  <w:style w:type="paragraph" w:styleId="a6">
    <w:name w:val="header"/>
    <w:basedOn w:val="a"/>
    <w:link w:val="a7"/>
    <w:uiPriority w:val="99"/>
    <w:unhideWhenUsed w:val="1"/>
    <w:rsid w:val="002B4912"/>
    <w:pPr>
      <w:tabs>
        <w:tab w:val="center" w:pos="4252"/>
        <w:tab w:val="right" w:pos="8504"/>
      </w:tabs>
      <w:snapToGrid w:val="0"/>
    </w:pPr>
  </w:style>
  <w:style w:type="character" w:styleId="a7" w:customStyle="1">
    <w:name w:val="ヘッダー (文字)"/>
    <w:basedOn w:val="a0"/>
    <w:link w:val="a6"/>
    <w:uiPriority w:val="99"/>
    <w:rsid w:val="002B4912"/>
    <w:rPr>
      <w:rFonts w:ascii="Meiryo UI" w:cs="Meiryo UI" w:eastAsia="Meiryo UI" w:hAnsi="Meiryo UI"/>
      <w:lang w:bidi="ja-JP" w:eastAsia="ja-JP" w:val="ja-JP"/>
    </w:rPr>
  </w:style>
  <w:style w:type="paragraph" w:styleId="a8">
    <w:name w:val="footer"/>
    <w:basedOn w:val="a"/>
    <w:link w:val="a9"/>
    <w:uiPriority w:val="99"/>
    <w:unhideWhenUsed w:val="1"/>
    <w:rsid w:val="002B4912"/>
    <w:pPr>
      <w:tabs>
        <w:tab w:val="center" w:pos="4252"/>
        <w:tab w:val="right" w:pos="8504"/>
      </w:tabs>
      <w:snapToGrid w:val="0"/>
    </w:pPr>
  </w:style>
  <w:style w:type="character" w:styleId="a9" w:customStyle="1">
    <w:name w:val="フッター (文字)"/>
    <w:basedOn w:val="a0"/>
    <w:link w:val="a8"/>
    <w:uiPriority w:val="99"/>
    <w:rsid w:val="002B4912"/>
    <w:rPr>
      <w:rFonts w:ascii="Meiryo UI" w:cs="Meiryo UI" w:eastAsia="Meiryo UI" w:hAnsi="Meiryo UI"/>
      <w:lang w:bidi="ja-JP" w:eastAsia="ja-JP" w:val="ja-JP"/>
    </w:rPr>
  </w:style>
  <w:style w:type="paragraph" w:styleId="aa">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b"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mci@cc.tuat.ac.jp"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im5lmvLn7f8tnpAr6bO6aEUkPQ==">CgMxLjAyCGguZ2pkZ3hzMgloLjMwajB6bGwyCWguMWZvYjl0ZTgAciExUEcyNC0tZXdXV20yM1FEZE15U01sZWVKejdzcTVRY1c=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2023-05-17T02:57:00Z</dcterms:created>
  <dc:creator>Taki Hiro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Word 用 Acrobat PDFMaker 15</vt:lpwstr>
  </property>
  <property fmtid="{D5CDD505-2E9C-101B-9397-08002B2CF9AE}" pid="4" name="LastSaved">
    <vt:filetime>2023-04-21T00:00:00Z</vt:filetime>
  </property>
</Properties>
</file>